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06A" w:rsidRPr="004B10AE" w:rsidRDefault="0098006A" w:rsidP="0098006A">
      <w:pPr>
        <w:jc w:val="center"/>
        <w:rPr>
          <w:rFonts w:ascii="Comic Sans MS" w:hAnsi="Comic Sans MS"/>
          <w:b/>
          <w:sz w:val="46"/>
          <w:szCs w:val="46"/>
          <w:u w:val="single"/>
        </w:rPr>
      </w:pPr>
      <w:r>
        <w:rPr>
          <w:rFonts w:ascii="Comic Sans MS" w:hAnsi="Comic Sans MS"/>
          <w:b/>
          <w:sz w:val="46"/>
          <w:szCs w:val="46"/>
          <w:u w:val="single"/>
        </w:rPr>
        <w:t>Fifth</w:t>
      </w:r>
      <w:r w:rsidRPr="004B10AE">
        <w:rPr>
          <w:rFonts w:ascii="Comic Sans MS" w:hAnsi="Comic Sans MS"/>
          <w:b/>
          <w:sz w:val="46"/>
          <w:szCs w:val="46"/>
          <w:u w:val="single"/>
        </w:rPr>
        <w:t xml:space="preserve"> Grade Supply List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bookmarkStart w:id="0" w:name="_GoBack"/>
      <w:r w:rsidRPr="005A785A">
        <w:rPr>
          <w:rFonts w:ascii="Comic Sans MS" w:eastAsia="Times New Roman" w:hAnsi="Comic Sans MS"/>
          <w:sz w:val="36"/>
          <w:szCs w:val="36"/>
        </w:rPr>
        <w:t>NIV Bible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Pencil/supply box (Hard plastic box)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Three (3) 24-packs wooden #2 pencil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Colored pencils (1 pack of 24)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One (1) handheld pencil sharpener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Two (2) packs of notebook paper – loose, wide ruled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 xml:space="preserve">Four (4) Erasers – rectangle, pink or white 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One (1) pack of 12 to 24 markers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One (1) pack of 24 count crayons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Scissors (Child sized)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 xml:space="preserve">Clear plastic 12-inch ruler with metric measurements 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Two (2) glue sticks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Pack of 2 highlighters (any color)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Two (2) pocket folders with prongs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 xml:space="preserve">Protractor (Clear Plastic) 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Two (2) packs of 3X5 lined index cards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One (1) marble composition book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Two (2) spiral notebooks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One (1) box of gallon Ziplock bags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Three (3) boxes of tissues</w:t>
      </w:r>
    </w:p>
    <w:p w:rsidR="005A785A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Plastic milk crate with handles</w:t>
      </w:r>
    </w:p>
    <w:p w:rsidR="00EF1BCF" w:rsidRPr="005A785A" w:rsidRDefault="005A785A" w:rsidP="005A7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36"/>
          <w:szCs w:val="36"/>
        </w:rPr>
      </w:pPr>
      <w:r w:rsidRPr="005A785A">
        <w:rPr>
          <w:rFonts w:ascii="Comic Sans MS" w:eastAsia="Times New Roman" w:hAnsi="Comic Sans MS"/>
          <w:sz w:val="36"/>
          <w:szCs w:val="36"/>
        </w:rPr>
        <w:t>One (1) pack of 4 whiteboard markers</w:t>
      </w:r>
      <w:bookmarkEnd w:id="0"/>
    </w:p>
    <w:sectPr w:rsidR="00EF1BCF" w:rsidRPr="005A785A" w:rsidSect="00980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B3EE8"/>
    <w:multiLevelType w:val="hybridMultilevel"/>
    <w:tmpl w:val="3B72CF80"/>
    <w:lvl w:ilvl="0" w:tplc="64B28B48">
      <w:start w:val="1"/>
      <w:numFmt w:val="bullet"/>
      <w:lvlText w:val="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46A72"/>
    <w:multiLevelType w:val="multilevel"/>
    <w:tmpl w:val="A52E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6A"/>
    <w:rsid w:val="002D55F7"/>
    <w:rsid w:val="005A785A"/>
    <w:rsid w:val="0098006A"/>
    <w:rsid w:val="00E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2D7F"/>
  <w15:chartTrackingRefBased/>
  <w15:docId w15:val="{BDB91AA4-EE30-4881-953D-D75676AB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Cole</dc:creator>
  <cp:keywords/>
  <dc:description/>
  <cp:lastModifiedBy>Calvin Carthan</cp:lastModifiedBy>
  <cp:revision>2</cp:revision>
  <dcterms:created xsi:type="dcterms:W3CDTF">2022-06-24T14:34:00Z</dcterms:created>
  <dcterms:modified xsi:type="dcterms:W3CDTF">2022-06-24T14:34:00Z</dcterms:modified>
</cp:coreProperties>
</file>